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36416" w14:textId="77777777" w:rsidR="0041034E" w:rsidRPr="0041034E" w:rsidRDefault="0041034E" w:rsidP="0041034E">
      <w:pPr>
        <w:widowControl w:val="0"/>
        <w:autoSpaceDE w:val="0"/>
        <w:autoSpaceDN w:val="0"/>
        <w:adjustRightInd w:val="0"/>
        <w:spacing w:after="0" w:line="240" w:lineRule="auto"/>
        <w:rPr>
          <w:rFonts w:asciiTheme="majorHAnsi" w:hAnsiTheme="majorHAnsi" w:cs="Helvetica"/>
          <w:b/>
          <w:sz w:val="26"/>
          <w:szCs w:val="26"/>
          <w:u w:val="single"/>
          <w:lang w:val="fr-FR"/>
        </w:rPr>
      </w:pPr>
      <w:r w:rsidRPr="0041034E">
        <w:rPr>
          <w:rFonts w:asciiTheme="majorHAnsi" w:hAnsiTheme="majorHAnsi" w:cs="Calibri"/>
          <w:b/>
          <w:sz w:val="26"/>
          <w:szCs w:val="26"/>
          <w:u w:val="single"/>
          <w:lang w:val="fr-FR"/>
        </w:rPr>
        <w:t>Liste Goncourt/Le choix de la Suisse</w:t>
      </w:r>
    </w:p>
    <w:p w14:paraId="70B38C7C" w14:textId="77777777" w:rsidR="0041034E" w:rsidRPr="0041034E" w:rsidRDefault="0041034E" w:rsidP="0041034E">
      <w:pPr>
        <w:widowControl w:val="0"/>
        <w:autoSpaceDE w:val="0"/>
        <w:autoSpaceDN w:val="0"/>
        <w:adjustRightInd w:val="0"/>
        <w:spacing w:after="0" w:line="240" w:lineRule="auto"/>
        <w:rPr>
          <w:rFonts w:asciiTheme="majorHAnsi" w:hAnsiTheme="majorHAnsi" w:cs="Helvetica"/>
          <w:sz w:val="26"/>
          <w:szCs w:val="26"/>
          <w:lang w:val="fr-FR"/>
        </w:rPr>
      </w:pPr>
      <w:r w:rsidRPr="0041034E">
        <w:rPr>
          <w:rFonts w:asciiTheme="majorHAnsi" w:hAnsiTheme="majorHAnsi" w:cs="Calibri"/>
          <w:sz w:val="26"/>
          <w:szCs w:val="26"/>
          <w:lang w:val="fr-FR"/>
        </w:rPr>
        <w:t> </w:t>
      </w:r>
    </w:p>
    <w:p w14:paraId="332171DA" w14:textId="77777777" w:rsidR="0041034E" w:rsidRPr="0041034E" w:rsidRDefault="0041034E" w:rsidP="0041034E">
      <w:pPr>
        <w:widowControl w:val="0"/>
        <w:autoSpaceDE w:val="0"/>
        <w:autoSpaceDN w:val="0"/>
        <w:adjustRightInd w:val="0"/>
        <w:spacing w:after="0" w:line="240" w:lineRule="auto"/>
        <w:rPr>
          <w:rFonts w:asciiTheme="majorHAnsi" w:hAnsiTheme="majorHAnsi" w:cs="Calibri"/>
          <w:sz w:val="26"/>
          <w:szCs w:val="26"/>
          <w:lang w:val="fr-FR"/>
        </w:rPr>
      </w:pPr>
      <w:r w:rsidRPr="0041034E">
        <w:rPr>
          <w:rFonts w:asciiTheme="majorHAnsi" w:hAnsiTheme="majorHAnsi" w:cs="Calibri"/>
          <w:sz w:val="26"/>
          <w:szCs w:val="26"/>
          <w:lang w:val="fr-FR"/>
        </w:rPr>
        <w:t>Le prix littéraire « Liste Goncourt/Le choix de la Suisse » est lancé pour la seconde année consécutive en Suisse. Après plusieurs échanges au niveau local, un jury national, composé d’étudiants se réunira en novembre prochain pour d’ultimes délibérations afin d’élire le lauréat 2016, sur la base d’une sélection de 16 auteurs francophones, annoncée mardi 6 septembre, par l’Académie Goncourt. </w:t>
      </w:r>
    </w:p>
    <w:p w14:paraId="251974F7" w14:textId="77777777" w:rsidR="0041034E" w:rsidRPr="0041034E" w:rsidRDefault="0041034E" w:rsidP="0041034E">
      <w:pPr>
        <w:widowControl w:val="0"/>
        <w:autoSpaceDE w:val="0"/>
        <w:autoSpaceDN w:val="0"/>
        <w:adjustRightInd w:val="0"/>
        <w:spacing w:after="0" w:line="240" w:lineRule="auto"/>
        <w:rPr>
          <w:rFonts w:asciiTheme="majorHAnsi" w:hAnsiTheme="majorHAnsi" w:cs="Calibri"/>
          <w:sz w:val="26"/>
          <w:szCs w:val="26"/>
          <w:lang w:val="fr-FR"/>
        </w:rPr>
      </w:pPr>
      <w:r w:rsidRPr="0041034E">
        <w:rPr>
          <w:rFonts w:asciiTheme="majorHAnsi" w:hAnsiTheme="majorHAnsi" w:cs="Calibri"/>
          <w:sz w:val="26"/>
          <w:szCs w:val="26"/>
          <w:lang w:val="fr-FR"/>
        </w:rPr>
        <w:t>La création de ce prix a pour objectif de promouvoir la littérature de langue française à travers la Suisse et de susciter le goût d’une lecture à la fois critique et désintéressée d’œuvres contemporaines. </w:t>
      </w:r>
    </w:p>
    <w:p w14:paraId="5CA8E71E" w14:textId="77777777" w:rsidR="0041034E" w:rsidRPr="0041034E" w:rsidRDefault="0041034E" w:rsidP="0041034E">
      <w:pPr>
        <w:widowControl w:val="0"/>
        <w:autoSpaceDE w:val="0"/>
        <w:autoSpaceDN w:val="0"/>
        <w:adjustRightInd w:val="0"/>
        <w:spacing w:after="0" w:line="240" w:lineRule="auto"/>
        <w:rPr>
          <w:rFonts w:asciiTheme="majorHAnsi" w:hAnsiTheme="majorHAnsi" w:cs="Helvetica"/>
          <w:sz w:val="26"/>
          <w:szCs w:val="26"/>
          <w:lang w:val="fr-FR"/>
        </w:rPr>
      </w:pPr>
      <w:r w:rsidRPr="0041034E">
        <w:rPr>
          <w:rFonts w:asciiTheme="majorHAnsi" w:hAnsiTheme="majorHAnsi" w:cs="Calibri"/>
          <w:sz w:val="26"/>
          <w:szCs w:val="26"/>
          <w:lang w:val="fr-FR"/>
        </w:rPr>
        <w:t>Ce prix littéraire, rassemble cette année cinq universités, représentant les différentes régions linguistiques de la Suisse (Suisse italienne, Neuchâtel, Fribourg, Berne et Zurich) sous le patronage du service culturel de l’Ambassade de France en Suisse et avec le soutien de l’Académie Goncourt, la libraire Payot et l´Agence universitaire de la Francophonie.</w:t>
      </w:r>
      <w:bookmarkStart w:id="0" w:name="_GoBack"/>
      <w:bookmarkEnd w:id="0"/>
    </w:p>
    <w:p w14:paraId="56B75D5D" w14:textId="77777777" w:rsidR="0041034E" w:rsidRPr="0041034E" w:rsidRDefault="0041034E" w:rsidP="0041034E">
      <w:pPr>
        <w:widowControl w:val="0"/>
        <w:autoSpaceDE w:val="0"/>
        <w:autoSpaceDN w:val="0"/>
        <w:adjustRightInd w:val="0"/>
        <w:spacing w:after="0" w:line="240" w:lineRule="auto"/>
        <w:rPr>
          <w:rFonts w:asciiTheme="majorHAnsi" w:hAnsiTheme="majorHAnsi" w:cs="Helvetica"/>
          <w:sz w:val="26"/>
          <w:szCs w:val="26"/>
          <w:lang w:val="fr-FR"/>
        </w:rPr>
      </w:pPr>
      <w:r w:rsidRPr="0041034E">
        <w:rPr>
          <w:rFonts w:asciiTheme="majorHAnsi" w:hAnsiTheme="majorHAnsi" w:cs="Calibri"/>
          <w:sz w:val="26"/>
          <w:szCs w:val="26"/>
          <w:lang w:val="fr-FR"/>
        </w:rPr>
        <w:t>Le prix sera décerné par les étudiants dans les mois suivants lors de la venue du lauréat en Suisse. </w:t>
      </w:r>
    </w:p>
    <w:p w14:paraId="53858F1A" w14:textId="77777777" w:rsidR="0041034E" w:rsidRPr="0041034E" w:rsidRDefault="0041034E" w:rsidP="0041034E">
      <w:pPr>
        <w:widowControl w:val="0"/>
        <w:autoSpaceDE w:val="0"/>
        <w:autoSpaceDN w:val="0"/>
        <w:adjustRightInd w:val="0"/>
        <w:spacing w:after="0" w:line="240" w:lineRule="auto"/>
        <w:rPr>
          <w:rFonts w:asciiTheme="majorHAnsi" w:hAnsiTheme="majorHAnsi" w:cs="Helvetica"/>
          <w:sz w:val="26"/>
          <w:szCs w:val="26"/>
          <w:lang w:val="fr-FR"/>
        </w:rPr>
      </w:pPr>
      <w:r w:rsidRPr="0041034E">
        <w:rPr>
          <w:rFonts w:asciiTheme="majorHAnsi" w:hAnsiTheme="majorHAnsi" w:cs="Calibri"/>
          <w:sz w:val="26"/>
          <w:szCs w:val="26"/>
          <w:lang w:val="fr-FR"/>
        </w:rPr>
        <w:t>Si vous souhaitez assister aux délibérations nationales des étudiants, qui se dérouleront à Lucerne puis à Berne, nous vous remercions de nous confirmer votre intérêt.</w:t>
      </w:r>
    </w:p>
    <w:p w14:paraId="45CFBBE0" w14:textId="77777777" w:rsidR="0041034E" w:rsidRPr="0041034E" w:rsidRDefault="0041034E" w:rsidP="0041034E">
      <w:pPr>
        <w:widowControl w:val="0"/>
        <w:autoSpaceDE w:val="0"/>
        <w:autoSpaceDN w:val="0"/>
        <w:adjustRightInd w:val="0"/>
        <w:spacing w:after="0" w:line="240" w:lineRule="auto"/>
        <w:rPr>
          <w:rFonts w:asciiTheme="majorHAnsi" w:hAnsiTheme="majorHAnsi" w:cs="Helvetica"/>
          <w:sz w:val="26"/>
          <w:szCs w:val="26"/>
          <w:lang w:val="fr-FR"/>
        </w:rPr>
      </w:pPr>
      <w:r w:rsidRPr="0041034E">
        <w:rPr>
          <w:rFonts w:asciiTheme="majorHAnsi" w:hAnsiTheme="majorHAnsi" w:cs="Calibri"/>
          <w:sz w:val="26"/>
          <w:szCs w:val="26"/>
          <w:lang w:val="fr-FR"/>
        </w:rPr>
        <w:t> </w:t>
      </w:r>
    </w:p>
    <w:p w14:paraId="4D675BA3" w14:textId="77777777" w:rsidR="0041034E" w:rsidRPr="0041034E" w:rsidRDefault="0041034E" w:rsidP="0041034E">
      <w:pPr>
        <w:widowControl w:val="0"/>
        <w:autoSpaceDE w:val="0"/>
        <w:autoSpaceDN w:val="0"/>
        <w:adjustRightInd w:val="0"/>
        <w:spacing w:after="0" w:line="240" w:lineRule="auto"/>
        <w:rPr>
          <w:rFonts w:asciiTheme="majorHAnsi" w:hAnsiTheme="majorHAnsi" w:cs="Helvetica"/>
          <w:sz w:val="26"/>
          <w:szCs w:val="26"/>
          <w:lang w:val="fr-FR"/>
        </w:rPr>
      </w:pPr>
      <w:r w:rsidRPr="0041034E">
        <w:rPr>
          <w:rFonts w:asciiTheme="majorHAnsi" w:hAnsiTheme="majorHAnsi" w:cs="Calibri"/>
          <w:sz w:val="26"/>
          <w:szCs w:val="26"/>
          <w:lang w:val="fr-FR"/>
        </w:rPr>
        <w:t xml:space="preserve">Contact :Lisa </w:t>
      </w:r>
      <w:proofErr w:type="spellStart"/>
      <w:r w:rsidRPr="0041034E">
        <w:rPr>
          <w:rFonts w:asciiTheme="majorHAnsi" w:hAnsiTheme="majorHAnsi" w:cs="Calibri"/>
          <w:sz w:val="26"/>
          <w:szCs w:val="26"/>
          <w:lang w:val="fr-FR"/>
        </w:rPr>
        <w:t>Chalvet</w:t>
      </w:r>
      <w:proofErr w:type="spellEnd"/>
      <w:r w:rsidRPr="0041034E">
        <w:rPr>
          <w:rFonts w:asciiTheme="majorHAnsi" w:hAnsiTheme="majorHAnsi" w:cs="Calibri"/>
          <w:sz w:val="26"/>
          <w:szCs w:val="26"/>
          <w:lang w:val="fr-FR"/>
        </w:rPr>
        <w:t xml:space="preserve">, Chargée de mission culturelle </w:t>
      </w:r>
      <w:r w:rsidRPr="0041034E">
        <w:rPr>
          <w:rFonts w:asciiTheme="majorHAnsi" w:hAnsiTheme="majorHAnsi" w:cs="Calibri"/>
          <w:sz w:val="26"/>
          <w:szCs w:val="26"/>
          <w:lang w:val="fr-FR"/>
        </w:rPr>
        <w:t>(</w:t>
      </w:r>
      <w:hyperlink r:id="rId6" w:history="1">
        <w:r w:rsidRPr="0041034E">
          <w:rPr>
            <w:rFonts w:asciiTheme="majorHAnsi" w:hAnsiTheme="majorHAnsi" w:cs="Calibri"/>
            <w:color w:val="0000E9"/>
            <w:sz w:val="26"/>
            <w:szCs w:val="26"/>
            <w:u w:val="single" w:color="0000E9"/>
            <w:lang w:val="fr-FR"/>
          </w:rPr>
          <w:t>lisa.chalvet@diplomatie.gouv.fr</w:t>
        </w:r>
      </w:hyperlink>
      <w:r w:rsidRPr="0041034E">
        <w:rPr>
          <w:rFonts w:asciiTheme="majorHAnsi" w:hAnsiTheme="majorHAnsi" w:cs="Calibri"/>
          <w:sz w:val="26"/>
          <w:szCs w:val="26"/>
          <w:lang w:val="fr-FR"/>
        </w:rPr>
        <w:t>)"</w:t>
      </w:r>
    </w:p>
    <w:p w14:paraId="11335F33" w14:textId="77777777" w:rsidR="0041034E" w:rsidRPr="0041034E" w:rsidRDefault="0041034E" w:rsidP="00EE02CE">
      <w:pPr>
        <w:shd w:val="clear" w:color="auto" w:fill="FFFFFF"/>
        <w:spacing w:after="0" w:line="330" w:lineRule="atLeast"/>
        <w:textAlignment w:val="baseline"/>
        <w:rPr>
          <w:rFonts w:asciiTheme="majorHAnsi" w:eastAsia="Times New Roman" w:hAnsiTheme="majorHAnsi" w:cs="Times New Roman"/>
          <w:color w:val="2F2925"/>
          <w:sz w:val="26"/>
          <w:szCs w:val="26"/>
          <w:lang w:eastAsia="fr-CH"/>
        </w:rPr>
      </w:pPr>
    </w:p>
    <w:p w14:paraId="7AD7D8FA" w14:textId="77777777" w:rsidR="00EE02CE" w:rsidRPr="0041034E" w:rsidRDefault="00EE02CE" w:rsidP="00EE02CE">
      <w:pPr>
        <w:shd w:val="clear" w:color="auto" w:fill="FFFFFF"/>
        <w:spacing w:after="0" w:line="330" w:lineRule="atLeast"/>
        <w:textAlignment w:val="baseline"/>
        <w:rPr>
          <w:rFonts w:asciiTheme="majorHAnsi" w:eastAsia="Times New Roman" w:hAnsiTheme="majorHAnsi" w:cs="Times New Roman"/>
          <w:color w:val="2F2925"/>
          <w:sz w:val="26"/>
          <w:szCs w:val="26"/>
          <w:lang w:eastAsia="fr-CH"/>
        </w:rPr>
      </w:pPr>
      <w:r w:rsidRPr="0041034E">
        <w:rPr>
          <w:rFonts w:asciiTheme="majorHAnsi" w:eastAsia="Times New Roman" w:hAnsiTheme="majorHAnsi" w:cs="Times New Roman"/>
          <w:b/>
          <w:bCs/>
          <w:color w:val="2F2925"/>
          <w:sz w:val="26"/>
          <w:szCs w:val="26"/>
          <w:u w:val="single"/>
          <w:bdr w:val="none" w:sz="0" w:space="0" w:color="auto" w:frame="1"/>
          <w:lang w:eastAsia="fr-CH"/>
        </w:rPr>
        <w:t>La première sélection du Goncourt 2016 :</w:t>
      </w:r>
    </w:p>
    <w:p w14:paraId="45ABEA87" w14:textId="77777777" w:rsidR="00EE02CE" w:rsidRPr="0041034E" w:rsidRDefault="00EE02CE" w:rsidP="00EE02CE">
      <w:pPr>
        <w:numPr>
          <w:ilvl w:val="0"/>
          <w:numId w:val="1"/>
        </w:numPr>
        <w:shd w:val="clear" w:color="auto" w:fill="FFFFFF"/>
        <w:spacing w:beforeAutospacing="1" w:after="0" w:afterAutospacing="1" w:line="330" w:lineRule="atLeast"/>
        <w:textAlignment w:val="baseline"/>
        <w:rPr>
          <w:rFonts w:asciiTheme="majorHAnsi" w:eastAsia="Times New Roman" w:hAnsiTheme="majorHAnsi" w:cs="Times New Roman"/>
          <w:color w:val="2F2925"/>
          <w:sz w:val="26"/>
          <w:szCs w:val="26"/>
          <w:lang w:eastAsia="fr-CH"/>
        </w:rPr>
      </w:pPr>
      <w:r w:rsidRPr="0041034E">
        <w:rPr>
          <w:rFonts w:asciiTheme="majorHAnsi" w:eastAsia="Times New Roman" w:hAnsiTheme="majorHAnsi" w:cs="Times New Roman"/>
          <w:color w:val="2F2925"/>
          <w:sz w:val="26"/>
          <w:szCs w:val="26"/>
          <w:lang w:eastAsia="fr-CH"/>
        </w:rPr>
        <w:t>Nathacha Appanah, </w:t>
      </w:r>
      <w:r w:rsidRPr="0041034E">
        <w:rPr>
          <w:rFonts w:asciiTheme="majorHAnsi" w:eastAsia="Times New Roman" w:hAnsiTheme="majorHAnsi" w:cs="Times New Roman"/>
          <w:i/>
          <w:iCs/>
          <w:color w:val="2F2925"/>
          <w:sz w:val="26"/>
          <w:szCs w:val="26"/>
          <w:bdr w:val="none" w:sz="0" w:space="0" w:color="auto" w:frame="1"/>
          <w:lang w:eastAsia="fr-CH"/>
        </w:rPr>
        <w:t>Tropique de la violence</w:t>
      </w:r>
      <w:r w:rsidRPr="0041034E">
        <w:rPr>
          <w:rFonts w:asciiTheme="majorHAnsi" w:eastAsia="Times New Roman" w:hAnsiTheme="majorHAnsi" w:cs="Times New Roman"/>
          <w:color w:val="2F2925"/>
          <w:sz w:val="26"/>
          <w:szCs w:val="26"/>
          <w:lang w:eastAsia="fr-CH"/>
        </w:rPr>
        <w:t>(Gallimard)</w:t>
      </w:r>
    </w:p>
    <w:p w14:paraId="6F5112AF" w14:textId="77777777" w:rsidR="00EE02CE" w:rsidRPr="0041034E" w:rsidRDefault="00EE02CE" w:rsidP="00EE02CE">
      <w:pPr>
        <w:numPr>
          <w:ilvl w:val="0"/>
          <w:numId w:val="1"/>
        </w:numPr>
        <w:shd w:val="clear" w:color="auto" w:fill="FFFFFF"/>
        <w:spacing w:beforeAutospacing="1" w:after="0" w:afterAutospacing="1" w:line="330" w:lineRule="atLeast"/>
        <w:textAlignment w:val="baseline"/>
        <w:rPr>
          <w:rFonts w:asciiTheme="majorHAnsi" w:eastAsia="Times New Roman" w:hAnsiTheme="majorHAnsi" w:cs="Times New Roman"/>
          <w:color w:val="2F2925"/>
          <w:sz w:val="26"/>
          <w:szCs w:val="26"/>
          <w:lang w:eastAsia="fr-CH"/>
        </w:rPr>
      </w:pPr>
      <w:r w:rsidRPr="0041034E">
        <w:rPr>
          <w:rFonts w:asciiTheme="majorHAnsi" w:eastAsia="Times New Roman" w:hAnsiTheme="majorHAnsi" w:cs="Times New Roman"/>
          <w:color w:val="2F2925"/>
          <w:sz w:val="26"/>
          <w:szCs w:val="26"/>
          <w:lang w:eastAsia="fr-CH"/>
        </w:rPr>
        <w:t>Metin Arditi, </w:t>
      </w:r>
      <w:r w:rsidRPr="0041034E">
        <w:rPr>
          <w:rFonts w:asciiTheme="majorHAnsi" w:eastAsia="Times New Roman" w:hAnsiTheme="majorHAnsi" w:cs="Times New Roman"/>
          <w:i/>
          <w:iCs/>
          <w:color w:val="2F2925"/>
          <w:sz w:val="26"/>
          <w:szCs w:val="26"/>
          <w:bdr w:val="none" w:sz="0" w:space="0" w:color="auto" w:frame="1"/>
          <w:lang w:eastAsia="fr-CH"/>
        </w:rPr>
        <w:t>L’enfant qui mesurait le monde</w:t>
      </w:r>
      <w:r w:rsidRPr="0041034E">
        <w:rPr>
          <w:rFonts w:asciiTheme="majorHAnsi" w:eastAsia="Times New Roman" w:hAnsiTheme="majorHAnsi" w:cs="Times New Roman"/>
          <w:color w:val="2F2925"/>
          <w:sz w:val="26"/>
          <w:szCs w:val="26"/>
          <w:lang w:eastAsia="fr-CH"/>
        </w:rPr>
        <w:t>(Grasset)</w:t>
      </w:r>
    </w:p>
    <w:p w14:paraId="1446B505" w14:textId="77777777" w:rsidR="00EE02CE" w:rsidRPr="0041034E" w:rsidRDefault="00EE02CE" w:rsidP="00EE02CE">
      <w:pPr>
        <w:numPr>
          <w:ilvl w:val="0"/>
          <w:numId w:val="1"/>
        </w:numPr>
        <w:shd w:val="clear" w:color="auto" w:fill="FFFFFF"/>
        <w:spacing w:beforeAutospacing="1" w:after="0" w:afterAutospacing="1" w:line="330" w:lineRule="atLeast"/>
        <w:textAlignment w:val="baseline"/>
        <w:rPr>
          <w:rFonts w:asciiTheme="majorHAnsi" w:eastAsia="Times New Roman" w:hAnsiTheme="majorHAnsi" w:cs="Times New Roman"/>
          <w:color w:val="2F2925"/>
          <w:sz w:val="26"/>
          <w:szCs w:val="26"/>
          <w:lang w:eastAsia="fr-CH"/>
        </w:rPr>
      </w:pPr>
      <w:r w:rsidRPr="0041034E">
        <w:rPr>
          <w:rFonts w:asciiTheme="majorHAnsi" w:eastAsia="Times New Roman" w:hAnsiTheme="majorHAnsi" w:cs="Times New Roman"/>
          <w:color w:val="2F2925"/>
          <w:sz w:val="26"/>
          <w:szCs w:val="26"/>
          <w:lang w:eastAsia="fr-CH"/>
        </w:rPr>
        <w:t>Magyd Cherfi, </w:t>
      </w:r>
      <w:r w:rsidRPr="0041034E">
        <w:rPr>
          <w:rFonts w:asciiTheme="majorHAnsi" w:eastAsia="Times New Roman" w:hAnsiTheme="majorHAnsi" w:cs="Times New Roman"/>
          <w:i/>
          <w:iCs/>
          <w:color w:val="2F2925"/>
          <w:sz w:val="26"/>
          <w:szCs w:val="26"/>
          <w:bdr w:val="none" w:sz="0" w:space="0" w:color="auto" w:frame="1"/>
          <w:lang w:eastAsia="fr-CH"/>
        </w:rPr>
        <w:t>Ma part de Gaulois</w:t>
      </w:r>
      <w:r w:rsidRPr="0041034E">
        <w:rPr>
          <w:rFonts w:asciiTheme="majorHAnsi" w:eastAsia="Times New Roman" w:hAnsiTheme="majorHAnsi" w:cs="Times New Roman"/>
          <w:color w:val="2F2925"/>
          <w:sz w:val="26"/>
          <w:szCs w:val="26"/>
          <w:lang w:eastAsia="fr-CH"/>
        </w:rPr>
        <w:t> (Actes Sud)</w:t>
      </w:r>
    </w:p>
    <w:p w14:paraId="779B3497" w14:textId="77777777" w:rsidR="00EE02CE" w:rsidRPr="0041034E" w:rsidRDefault="00EE02CE" w:rsidP="00EE02CE">
      <w:pPr>
        <w:numPr>
          <w:ilvl w:val="0"/>
          <w:numId w:val="1"/>
        </w:numPr>
        <w:shd w:val="clear" w:color="auto" w:fill="FFFFFF"/>
        <w:spacing w:beforeAutospacing="1" w:after="0" w:afterAutospacing="1" w:line="330" w:lineRule="atLeast"/>
        <w:textAlignment w:val="baseline"/>
        <w:rPr>
          <w:rFonts w:asciiTheme="majorHAnsi" w:eastAsia="Times New Roman" w:hAnsiTheme="majorHAnsi" w:cs="Times New Roman"/>
          <w:color w:val="2F2925"/>
          <w:sz w:val="26"/>
          <w:szCs w:val="26"/>
          <w:lang w:eastAsia="fr-CH"/>
        </w:rPr>
      </w:pPr>
      <w:r w:rsidRPr="0041034E">
        <w:rPr>
          <w:rFonts w:asciiTheme="majorHAnsi" w:eastAsia="Times New Roman" w:hAnsiTheme="majorHAnsi" w:cs="Times New Roman"/>
          <w:color w:val="2F2925"/>
          <w:sz w:val="26"/>
          <w:szCs w:val="26"/>
          <w:lang w:eastAsia="fr-CH"/>
        </w:rPr>
        <w:t>Catherine Cusset, </w:t>
      </w:r>
      <w:r w:rsidRPr="0041034E">
        <w:rPr>
          <w:rFonts w:asciiTheme="majorHAnsi" w:eastAsia="Times New Roman" w:hAnsiTheme="majorHAnsi" w:cs="Times New Roman"/>
          <w:i/>
          <w:iCs/>
          <w:color w:val="2F2925"/>
          <w:sz w:val="26"/>
          <w:szCs w:val="26"/>
          <w:bdr w:val="none" w:sz="0" w:space="0" w:color="auto" w:frame="1"/>
          <w:lang w:eastAsia="fr-CH"/>
        </w:rPr>
        <w:t>L’autre qu’on adorait</w:t>
      </w:r>
      <w:r w:rsidRPr="0041034E">
        <w:rPr>
          <w:rFonts w:asciiTheme="majorHAnsi" w:eastAsia="Times New Roman" w:hAnsiTheme="majorHAnsi" w:cs="Times New Roman"/>
          <w:color w:val="2F2925"/>
          <w:sz w:val="26"/>
          <w:szCs w:val="26"/>
          <w:lang w:eastAsia="fr-CH"/>
        </w:rPr>
        <w:t>(Gallimard)</w:t>
      </w:r>
    </w:p>
    <w:p w14:paraId="183D7267" w14:textId="77777777" w:rsidR="00EE02CE" w:rsidRPr="0041034E" w:rsidRDefault="00EE02CE" w:rsidP="00EE02CE">
      <w:pPr>
        <w:numPr>
          <w:ilvl w:val="0"/>
          <w:numId w:val="1"/>
        </w:numPr>
        <w:shd w:val="clear" w:color="auto" w:fill="FFFFFF"/>
        <w:spacing w:beforeAutospacing="1" w:after="0" w:afterAutospacing="1" w:line="330" w:lineRule="atLeast"/>
        <w:textAlignment w:val="baseline"/>
        <w:rPr>
          <w:rFonts w:asciiTheme="majorHAnsi" w:eastAsia="Times New Roman" w:hAnsiTheme="majorHAnsi" w:cs="Times New Roman"/>
          <w:color w:val="2F2925"/>
          <w:sz w:val="26"/>
          <w:szCs w:val="26"/>
          <w:lang w:eastAsia="fr-CH"/>
        </w:rPr>
      </w:pPr>
      <w:r w:rsidRPr="0041034E">
        <w:rPr>
          <w:rFonts w:asciiTheme="majorHAnsi" w:eastAsia="Times New Roman" w:hAnsiTheme="majorHAnsi" w:cs="Times New Roman"/>
          <w:color w:val="2F2925"/>
          <w:sz w:val="26"/>
          <w:szCs w:val="26"/>
          <w:lang w:eastAsia="fr-CH"/>
        </w:rPr>
        <w:t>Jean-Baptiste Del Amo, </w:t>
      </w:r>
      <w:r w:rsidRPr="0041034E">
        <w:rPr>
          <w:rFonts w:asciiTheme="majorHAnsi" w:eastAsia="Times New Roman" w:hAnsiTheme="majorHAnsi" w:cs="Times New Roman"/>
          <w:i/>
          <w:iCs/>
          <w:color w:val="2F2925"/>
          <w:sz w:val="26"/>
          <w:szCs w:val="26"/>
          <w:bdr w:val="none" w:sz="0" w:space="0" w:color="auto" w:frame="1"/>
          <w:lang w:eastAsia="fr-CH"/>
        </w:rPr>
        <w:t>Règne animal </w:t>
      </w:r>
      <w:r w:rsidRPr="0041034E">
        <w:rPr>
          <w:rFonts w:asciiTheme="majorHAnsi" w:eastAsia="Times New Roman" w:hAnsiTheme="majorHAnsi" w:cs="Times New Roman"/>
          <w:color w:val="2F2925"/>
          <w:sz w:val="26"/>
          <w:szCs w:val="26"/>
          <w:lang w:eastAsia="fr-CH"/>
        </w:rPr>
        <w:t>(Gallimard)</w:t>
      </w:r>
    </w:p>
    <w:p w14:paraId="085AA27A" w14:textId="77777777" w:rsidR="00EE02CE" w:rsidRPr="0041034E" w:rsidRDefault="00EE02CE" w:rsidP="00EE02CE">
      <w:pPr>
        <w:numPr>
          <w:ilvl w:val="0"/>
          <w:numId w:val="1"/>
        </w:numPr>
        <w:shd w:val="clear" w:color="auto" w:fill="FFFFFF"/>
        <w:spacing w:beforeAutospacing="1" w:after="0" w:afterAutospacing="1" w:line="330" w:lineRule="atLeast"/>
        <w:textAlignment w:val="baseline"/>
        <w:rPr>
          <w:rFonts w:asciiTheme="majorHAnsi" w:eastAsia="Times New Roman" w:hAnsiTheme="majorHAnsi" w:cs="Times New Roman"/>
          <w:color w:val="2F2925"/>
          <w:sz w:val="26"/>
          <w:szCs w:val="26"/>
          <w:lang w:eastAsia="fr-CH"/>
        </w:rPr>
      </w:pPr>
      <w:r w:rsidRPr="0041034E">
        <w:rPr>
          <w:rFonts w:asciiTheme="majorHAnsi" w:eastAsia="Times New Roman" w:hAnsiTheme="majorHAnsi" w:cs="Times New Roman"/>
          <w:color w:val="2F2925"/>
          <w:sz w:val="26"/>
          <w:szCs w:val="26"/>
          <w:lang w:eastAsia="fr-CH"/>
        </w:rPr>
        <w:t>Jean-Paul Dubois, </w:t>
      </w:r>
      <w:r w:rsidRPr="0041034E">
        <w:rPr>
          <w:rFonts w:asciiTheme="majorHAnsi" w:eastAsia="Times New Roman" w:hAnsiTheme="majorHAnsi" w:cs="Times New Roman"/>
          <w:i/>
          <w:iCs/>
          <w:color w:val="2F2925"/>
          <w:sz w:val="26"/>
          <w:szCs w:val="26"/>
          <w:bdr w:val="none" w:sz="0" w:space="0" w:color="auto" w:frame="1"/>
          <w:lang w:eastAsia="fr-CH"/>
        </w:rPr>
        <w:t>La succession</w:t>
      </w:r>
      <w:r w:rsidRPr="0041034E">
        <w:rPr>
          <w:rFonts w:asciiTheme="majorHAnsi" w:eastAsia="Times New Roman" w:hAnsiTheme="majorHAnsi" w:cs="Times New Roman"/>
          <w:color w:val="2F2925"/>
          <w:sz w:val="26"/>
          <w:szCs w:val="26"/>
          <w:lang w:eastAsia="fr-CH"/>
        </w:rPr>
        <w:t> (L’Olivier)</w:t>
      </w:r>
    </w:p>
    <w:p w14:paraId="1817D99F" w14:textId="77777777" w:rsidR="00EE02CE" w:rsidRPr="0041034E" w:rsidRDefault="00EE02CE" w:rsidP="00EE02CE">
      <w:pPr>
        <w:numPr>
          <w:ilvl w:val="0"/>
          <w:numId w:val="1"/>
        </w:numPr>
        <w:shd w:val="clear" w:color="auto" w:fill="FFFFFF"/>
        <w:spacing w:beforeAutospacing="1" w:after="0" w:afterAutospacing="1" w:line="330" w:lineRule="atLeast"/>
        <w:textAlignment w:val="baseline"/>
        <w:rPr>
          <w:rFonts w:asciiTheme="majorHAnsi" w:eastAsia="Times New Roman" w:hAnsiTheme="majorHAnsi" w:cs="Times New Roman"/>
          <w:color w:val="2F2925"/>
          <w:sz w:val="26"/>
          <w:szCs w:val="26"/>
          <w:lang w:eastAsia="fr-CH"/>
        </w:rPr>
      </w:pPr>
      <w:r w:rsidRPr="0041034E">
        <w:rPr>
          <w:rFonts w:asciiTheme="majorHAnsi" w:eastAsia="Times New Roman" w:hAnsiTheme="majorHAnsi" w:cs="Times New Roman"/>
          <w:color w:val="2F2925"/>
          <w:sz w:val="26"/>
          <w:szCs w:val="26"/>
          <w:lang w:eastAsia="fr-CH"/>
        </w:rPr>
        <w:t>Gaël Faye, </w:t>
      </w:r>
      <w:r w:rsidRPr="0041034E">
        <w:rPr>
          <w:rFonts w:asciiTheme="majorHAnsi" w:eastAsia="Times New Roman" w:hAnsiTheme="majorHAnsi" w:cs="Times New Roman"/>
          <w:i/>
          <w:iCs/>
          <w:color w:val="2F2925"/>
          <w:sz w:val="26"/>
          <w:szCs w:val="26"/>
          <w:bdr w:val="none" w:sz="0" w:space="0" w:color="auto" w:frame="1"/>
          <w:lang w:eastAsia="fr-CH"/>
        </w:rPr>
        <w:t>Petit pays</w:t>
      </w:r>
      <w:r w:rsidRPr="0041034E">
        <w:rPr>
          <w:rFonts w:asciiTheme="majorHAnsi" w:eastAsia="Times New Roman" w:hAnsiTheme="majorHAnsi" w:cs="Times New Roman"/>
          <w:color w:val="2F2925"/>
          <w:sz w:val="26"/>
          <w:szCs w:val="26"/>
          <w:lang w:eastAsia="fr-CH"/>
        </w:rPr>
        <w:t> (Grasset)</w:t>
      </w:r>
    </w:p>
    <w:p w14:paraId="66045E2F" w14:textId="77777777" w:rsidR="00EE02CE" w:rsidRPr="0041034E" w:rsidRDefault="00EE02CE" w:rsidP="00EE02CE">
      <w:pPr>
        <w:numPr>
          <w:ilvl w:val="0"/>
          <w:numId w:val="1"/>
        </w:numPr>
        <w:shd w:val="clear" w:color="auto" w:fill="FFFFFF"/>
        <w:spacing w:beforeAutospacing="1" w:after="0" w:afterAutospacing="1" w:line="330" w:lineRule="atLeast"/>
        <w:textAlignment w:val="baseline"/>
        <w:rPr>
          <w:rFonts w:asciiTheme="majorHAnsi" w:eastAsia="Times New Roman" w:hAnsiTheme="majorHAnsi" w:cs="Times New Roman"/>
          <w:color w:val="2F2925"/>
          <w:sz w:val="26"/>
          <w:szCs w:val="26"/>
          <w:lang w:eastAsia="fr-CH"/>
        </w:rPr>
      </w:pPr>
      <w:r w:rsidRPr="0041034E">
        <w:rPr>
          <w:rFonts w:asciiTheme="majorHAnsi" w:eastAsia="Times New Roman" w:hAnsiTheme="majorHAnsi" w:cs="Times New Roman"/>
          <w:color w:val="2F2925"/>
          <w:sz w:val="26"/>
          <w:szCs w:val="26"/>
          <w:lang w:eastAsia="fr-CH"/>
        </w:rPr>
        <w:t>Frédéric Gros, </w:t>
      </w:r>
      <w:r w:rsidRPr="0041034E">
        <w:rPr>
          <w:rFonts w:asciiTheme="majorHAnsi" w:eastAsia="Times New Roman" w:hAnsiTheme="majorHAnsi" w:cs="Times New Roman"/>
          <w:i/>
          <w:iCs/>
          <w:color w:val="2F2925"/>
          <w:sz w:val="26"/>
          <w:szCs w:val="26"/>
          <w:bdr w:val="none" w:sz="0" w:space="0" w:color="auto" w:frame="1"/>
          <w:lang w:eastAsia="fr-CH"/>
        </w:rPr>
        <w:t>Possédées</w:t>
      </w:r>
      <w:r w:rsidRPr="0041034E">
        <w:rPr>
          <w:rFonts w:asciiTheme="majorHAnsi" w:eastAsia="Times New Roman" w:hAnsiTheme="majorHAnsi" w:cs="Times New Roman"/>
          <w:color w:val="2F2925"/>
          <w:sz w:val="26"/>
          <w:szCs w:val="26"/>
          <w:lang w:eastAsia="fr-CH"/>
        </w:rPr>
        <w:t> (Albin Michel)</w:t>
      </w:r>
    </w:p>
    <w:p w14:paraId="509E1E78" w14:textId="77777777" w:rsidR="00EE02CE" w:rsidRPr="0041034E" w:rsidRDefault="00EE02CE" w:rsidP="00EE02CE">
      <w:pPr>
        <w:numPr>
          <w:ilvl w:val="0"/>
          <w:numId w:val="1"/>
        </w:numPr>
        <w:shd w:val="clear" w:color="auto" w:fill="FFFFFF"/>
        <w:spacing w:beforeAutospacing="1" w:after="0" w:afterAutospacing="1" w:line="330" w:lineRule="atLeast"/>
        <w:textAlignment w:val="baseline"/>
        <w:rPr>
          <w:rFonts w:asciiTheme="majorHAnsi" w:eastAsia="Times New Roman" w:hAnsiTheme="majorHAnsi" w:cs="Times New Roman"/>
          <w:color w:val="2F2925"/>
          <w:sz w:val="26"/>
          <w:szCs w:val="26"/>
          <w:lang w:eastAsia="fr-CH"/>
        </w:rPr>
      </w:pPr>
      <w:r w:rsidRPr="0041034E">
        <w:rPr>
          <w:rFonts w:asciiTheme="majorHAnsi" w:eastAsia="Times New Roman" w:hAnsiTheme="majorHAnsi" w:cs="Times New Roman"/>
          <w:color w:val="2F2925"/>
          <w:sz w:val="26"/>
          <w:szCs w:val="26"/>
          <w:lang w:eastAsia="fr-CH"/>
        </w:rPr>
        <w:t>Ivan Jablonka, </w:t>
      </w:r>
      <w:r w:rsidRPr="0041034E">
        <w:rPr>
          <w:rFonts w:asciiTheme="majorHAnsi" w:eastAsia="Times New Roman" w:hAnsiTheme="majorHAnsi" w:cs="Times New Roman"/>
          <w:i/>
          <w:iCs/>
          <w:color w:val="2F2925"/>
          <w:sz w:val="26"/>
          <w:szCs w:val="26"/>
          <w:bdr w:val="none" w:sz="0" w:space="0" w:color="auto" w:frame="1"/>
          <w:lang w:eastAsia="fr-CH"/>
        </w:rPr>
        <w:t>Laëtitia ou la fin des hommes</w:t>
      </w:r>
      <w:r w:rsidRPr="0041034E">
        <w:rPr>
          <w:rFonts w:asciiTheme="majorHAnsi" w:eastAsia="Times New Roman" w:hAnsiTheme="majorHAnsi" w:cs="Times New Roman"/>
          <w:color w:val="2F2925"/>
          <w:sz w:val="26"/>
          <w:szCs w:val="26"/>
          <w:lang w:eastAsia="fr-CH"/>
        </w:rPr>
        <w:t>(Seuil)</w:t>
      </w:r>
    </w:p>
    <w:p w14:paraId="5D03C2ED" w14:textId="77777777" w:rsidR="00EE02CE" w:rsidRPr="0041034E" w:rsidRDefault="00EE02CE" w:rsidP="00EE02CE">
      <w:pPr>
        <w:numPr>
          <w:ilvl w:val="0"/>
          <w:numId w:val="1"/>
        </w:numPr>
        <w:shd w:val="clear" w:color="auto" w:fill="FFFFFF"/>
        <w:spacing w:beforeAutospacing="1" w:after="0" w:afterAutospacing="1" w:line="330" w:lineRule="atLeast"/>
        <w:textAlignment w:val="baseline"/>
        <w:rPr>
          <w:rFonts w:asciiTheme="majorHAnsi" w:eastAsia="Times New Roman" w:hAnsiTheme="majorHAnsi" w:cs="Times New Roman"/>
          <w:color w:val="2F2925"/>
          <w:sz w:val="26"/>
          <w:szCs w:val="26"/>
          <w:lang w:eastAsia="fr-CH"/>
        </w:rPr>
      </w:pPr>
      <w:r w:rsidRPr="0041034E">
        <w:rPr>
          <w:rFonts w:asciiTheme="majorHAnsi" w:eastAsia="Times New Roman" w:hAnsiTheme="majorHAnsi" w:cs="Times New Roman"/>
          <w:color w:val="2F2925"/>
          <w:sz w:val="26"/>
          <w:szCs w:val="26"/>
          <w:lang w:eastAsia="fr-CH"/>
        </w:rPr>
        <w:t>Régis Jauffret, </w:t>
      </w:r>
      <w:r w:rsidRPr="0041034E">
        <w:rPr>
          <w:rFonts w:asciiTheme="majorHAnsi" w:eastAsia="Times New Roman" w:hAnsiTheme="majorHAnsi" w:cs="Times New Roman"/>
          <w:i/>
          <w:iCs/>
          <w:color w:val="2F2925"/>
          <w:sz w:val="26"/>
          <w:szCs w:val="26"/>
          <w:bdr w:val="none" w:sz="0" w:space="0" w:color="auto" w:frame="1"/>
          <w:lang w:eastAsia="fr-CH"/>
        </w:rPr>
        <w:t>Cannibales</w:t>
      </w:r>
      <w:r w:rsidRPr="0041034E">
        <w:rPr>
          <w:rFonts w:asciiTheme="majorHAnsi" w:eastAsia="Times New Roman" w:hAnsiTheme="majorHAnsi" w:cs="Times New Roman"/>
          <w:color w:val="2F2925"/>
          <w:sz w:val="26"/>
          <w:szCs w:val="26"/>
          <w:lang w:eastAsia="fr-CH"/>
        </w:rPr>
        <w:t> (Seuil)</w:t>
      </w:r>
    </w:p>
    <w:p w14:paraId="7459D610" w14:textId="77777777" w:rsidR="00EE02CE" w:rsidRPr="0041034E" w:rsidRDefault="00EE02CE" w:rsidP="00EE02CE">
      <w:pPr>
        <w:numPr>
          <w:ilvl w:val="0"/>
          <w:numId w:val="1"/>
        </w:numPr>
        <w:shd w:val="clear" w:color="auto" w:fill="FFFFFF"/>
        <w:spacing w:beforeAutospacing="1" w:after="0" w:afterAutospacing="1" w:line="330" w:lineRule="atLeast"/>
        <w:textAlignment w:val="baseline"/>
        <w:rPr>
          <w:rFonts w:asciiTheme="majorHAnsi" w:eastAsia="Times New Roman" w:hAnsiTheme="majorHAnsi" w:cs="Times New Roman"/>
          <w:color w:val="2F2925"/>
          <w:sz w:val="26"/>
          <w:szCs w:val="26"/>
          <w:lang w:eastAsia="fr-CH"/>
        </w:rPr>
      </w:pPr>
      <w:r w:rsidRPr="0041034E">
        <w:rPr>
          <w:rFonts w:asciiTheme="majorHAnsi" w:eastAsia="Times New Roman" w:hAnsiTheme="majorHAnsi" w:cs="Times New Roman"/>
          <w:color w:val="2F2925"/>
          <w:sz w:val="26"/>
          <w:szCs w:val="26"/>
          <w:lang w:eastAsia="fr-CH"/>
        </w:rPr>
        <w:t>Luc Lang,</w:t>
      </w:r>
      <w:r w:rsidRPr="0041034E">
        <w:rPr>
          <w:rFonts w:asciiTheme="majorHAnsi" w:eastAsia="Times New Roman" w:hAnsiTheme="majorHAnsi" w:cs="Times New Roman"/>
          <w:b/>
          <w:bCs/>
          <w:color w:val="2F2925"/>
          <w:sz w:val="26"/>
          <w:szCs w:val="26"/>
          <w:bdr w:val="none" w:sz="0" w:space="0" w:color="auto" w:frame="1"/>
          <w:lang w:eastAsia="fr-CH"/>
        </w:rPr>
        <w:t> </w:t>
      </w:r>
      <w:r w:rsidRPr="0041034E">
        <w:rPr>
          <w:rFonts w:asciiTheme="majorHAnsi" w:eastAsia="Times New Roman" w:hAnsiTheme="majorHAnsi" w:cs="Times New Roman"/>
          <w:i/>
          <w:iCs/>
          <w:color w:val="2F2925"/>
          <w:sz w:val="26"/>
          <w:szCs w:val="26"/>
          <w:bdr w:val="none" w:sz="0" w:space="0" w:color="auto" w:frame="1"/>
          <w:lang w:eastAsia="fr-CH"/>
        </w:rPr>
        <w:t>Au commencement du septième jour</w:t>
      </w:r>
      <w:r w:rsidRPr="0041034E">
        <w:rPr>
          <w:rFonts w:asciiTheme="majorHAnsi" w:eastAsia="Times New Roman" w:hAnsiTheme="majorHAnsi" w:cs="Times New Roman"/>
          <w:color w:val="2F2925"/>
          <w:sz w:val="26"/>
          <w:szCs w:val="26"/>
          <w:lang w:eastAsia="fr-CH"/>
        </w:rPr>
        <w:t>(Stock)</w:t>
      </w:r>
    </w:p>
    <w:p w14:paraId="35760718" w14:textId="77777777" w:rsidR="00EE02CE" w:rsidRPr="0041034E" w:rsidRDefault="00EE02CE" w:rsidP="00EE02CE">
      <w:pPr>
        <w:numPr>
          <w:ilvl w:val="0"/>
          <w:numId w:val="1"/>
        </w:numPr>
        <w:shd w:val="clear" w:color="auto" w:fill="FFFFFF"/>
        <w:spacing w:beforeAutospacing="1" w:after="0" w:afterAutospacing="1" w:line="330" w:lineRule="atLeast"/>
        <w:textAlignment w:val="baseline"/>
        <w:rPr>
          <w:rFonts w:asciiTheme="majorHAnsi" w:eastAsia="Times New Roman" w:hAnsiTheme="majorHAnsi" w:cs="Times New Roman"/>
          <w:color w:val="2F2925"/>
          <w:sz w:val="26"/>
          <w:szCs w:val="26"/>
          <w:lang w:eastAsia="fr-CH"/>
        </w:rPr>
      </w:pPr>
      <w:r w:rsidRPr="0041034E">
        <w:rPr>
          <w:rFonts w:asciiTheme="majorHAnsi" w:eastAsia="Times New Roman" w:hAnsiTheme="majorHAnsi" w:cs="Times New Roman"/>
          <w:color w:val="2F2925"/>
          <w:sz w:val="26"/>
          <w:szCs w:val="26"/>
          <w:lang w:eastAsia="fr-CH"/>
        </w:rPr>
        <w:t>Laurent Mauvignier, </w:t>
      </w:r>
      <w:r w:rsidRPr="0041034E">
        <w:rPr>
          <w:rFonts w:asciiTheme="majorHAnsi" w:eastAsia="Times New Roman" w:hAnsiTheme="majorHAnsi" w:cs="Times New Roman"/>
          <w:i/>
          <w:iCs/>
          <w:color w:val="2F2925"/>
          <w:sz w:val="26"/>
          <w:szCs w:val="26"/>
          <w:bdr w:val="none" w:sz="0" w:space="0" w:color="auto" w:frame="1"/>
          <w:lang w:eastAsia="fr-CH"/>
        </w:rPr>
        <w:t>Continuer </w:t>
      </w:r>
      <w:r w:rsidRPr="0041034E">
        <w:rPr>
          <w:rFonts w:asciiTheme="majorHAnsi" w:eastAsia="Times New Roman" w:hAnsiTheme="majorHAnsi" w:cs="Times New Roman"/>
          <w:color w:val="2F2925"/>
          <w:sz w:val="26"/>
          <w:szCs w:val="26"/>
          <w:lang w:eastAsia="fr-CH"/>
        </w:rPr>
        <w:t>(Minuit)</w:t>
      </w:r>
    </w:p>
    <w:p w14:paraId="0BFAF120" w14:textId="77777777" w:rsidR="00EE02CE" w:rsidRPr="0041034E" w:rsidRDefault="00EE02CE" w:rsidP="00EE02CE">
      <w:pPr>
        <w:numPr>
          <w:ilvl w:val="0"/>
          <w:numId w:val="1"/>
        </w:numPr>
        <w:shd w:val="clear" w:color="auto" w:fill="FFFFFF"/>
        <w:spacing w:beforeAutospacing="1" w:after="0" w:afterAutospacing="1" w:line="330" w:lineRule="atLeast"/>
        <w:textAlignment w:val="baseline"/>
        <w:rPr>
          <w:rFonts w:asciiTheme="majorHAnsi" w:eastAsia="Times New Roman" w:hAnsiTheme="majorHAnsi" w:cs="Times New Roman"/>
          <w:color w:val="2F2925"/>
          <w:sz w:val="26"/>
          <w:szCs w:val="26"/>
          <w:lang w:eastAsia="fr-CH"/>
        </w:rPr>
      </w:pPr>
      <w:r w:rsidRPr="0041034E">
        <w:rPr>
          <w:rFonts w:asciiTheme="majorHAnsi" w:eastAsia="Times New Roman" w:hAnsiTheme="majorHAnsi" w:cs="Times New Roman"/>
          <w:color w:val="2F2925"/>
          <w:sz w:val="26"/>
          <w:szCs w:val="26"/>
          <w:lang w:eastAsia="fr-CH"/>
        </w:rPr>
        <w:t>Yasmina Reza, </w:t>
      </w:r>
      <w:r w:rsidRPr="0041034E">
        <w:rPr>
          <w:rFonts w:asciiTheme="majorHAnsi" w:eastAsia="Times New Roman" w:hAnsiTheme="majorHAnsi" w:cs="Times New Roman"/>
          <w:i/>
          <w:iCs/>
          <w:color w:val="2F2925"/>
          <w:sz w:val="26"/>
          <w:szCs w:val="26"/>
          <w:bdr w:val="none" w:sz="0" w:space="0" w:color="auto" w:frame="1"/>
          <w:lang w:eastAsia="fr-CH"/>
        </w:rPr>
        <w:t>Babylone</w:t>
      </w:r>
      <w:r w:rsidRPr="0041034E">
        <w:rPr>
          <w:rFonts w:asciiTheme="majorHAnsi" w:eastAsia="Times New Roman" w:hAnsiTheme="majorHAnsi" w:cs="Times New Roman"/>
          <w:color w:val="2F2925"/>
          <w:sz w:val="26"/>
          <w:szCs w:val="26"/>
          <w:lang w:eastAsia="fr-CH"/>
        </w:rPr>
        <w:t> (Flammarion)</w:t>
      </w:r>
    </w:p>
    <w:p w14:paraId="3500FE17" w14:textId="77777777" w:rsidR="00EE02CE" w:rsidRPr="0041034E" w:rsidRDefault="00EE02CE" w:rsidP="00EE02CE">
      <w:pPr>
        <w:numPr>
          <w:ilvl w:val="0"/>
          <w:numId w:val="1"/>
        </w:numPr>
        <w:shd w:val="clear" w:color="auto" w:fill="FFFFFF"/>
        <w:spacing w:beforeAutospacing="1" w:after="0" w:afterAutospacing="1" w:line="330" w:lineRule="atLeast"/>
        <w:textAlignment w:val="baseline"/>
        <w:rPr>
          <w:rFonts w:asciiTheme="majorHAnsi" w:eastAsia="Times New Roman" w:hAnsiTheme="majorHAnsi" w:cs="Times New Roman"/>
          <w:color w:val="2F2925"/>
          <w:sz w:val="26"/>
          <w:szCs w:val="26"/>
          <w:lang w:eastAsia="fr-CH"/>
        </w:rPr>
      </w:pPr>
      <w:r w:rsidRPr="0041034E">
        <w:rPr>
          <w:rFonts w:asciiTheme="majorHAnsi" w:eastAsia="Times New Roman" w:hAnsiTheme="majorHAnsi" w:cs="Times New Roman"/>
          <w:color w:val="2F2925"/>
          <w:sz w:val="26"/>
          <w:szCs w:val="26"/>
          <w:lang w:eastAsia="fr-CH"/>
        </w:rPr>
        <w:t>Leila Slimani, </w:t>
      </w:r>
      <w:r w:rsidRPr="0041034E">
        <w:rPr>
          <w:rFonts w:asciiTheme="majorHAnsi" w:eastAsia="Times New Roman" w:hAnsiTheme="majorHAnsi" w:cs="Times New Roman"/>
          <w:i/>
          <w:iCs/>
          <w:color w:val="2F2925"/>
          <w:sz w:val="26"/>
          <w:szCs w:val="26"/>
          <w:bdr w:val="none" w:sz="0" w:space="0" w:color="auto" w:frame="1"/>
          <w:lang w:eastAsia="fr-CH"/>
        </w:rPr>
        <w:t>Chanson douce </w:t>
      </w:r>
      <w:r w:rsidRPr="0041034E">
        <w:rPr>
          <w:rFonts w:asciiTheme="majorHAnsi" w:eastAsia="Times New Roman" w:hAnsiTheme="majorHAnsi" w:cs="Times New Roman"/>
          <w:color w:val="2F2925"/>
          <w:sz w:val="26"/>
          <w:szCs w:val="26"/>
          <w:lang w:eastAsia="fr-CH"/>
        </w:rPr>
        <w:t>(Gallimard)</w:t>
      </w:r>
    </w:p>
    <w:p w14:paraId="02208B4E" w14:textId="77777777" w:rsidR="00EE02CE" w:rsidRPr="0041034E" w:rsidRDefault="00EE02CE" w:rsidP="00EE02CE">
      <w:pPr>
        <w:numPr>
          <w:ilvl w:val="0"/>
          <w:numId w:val="1"/>
        </w:numPr>
        <w:shd w:val="clear" w:color="auto" w:fill="FFFFFF"/>
        <w:spacing w:beforeAutospacing="1" w:after="0" w:afterAutospacing="1" w:line="330" w:lineRule="atLeast"/>
        <w:textAlignment w:val="baseline"/>
        <w:rPr>
          <w:rFonts w:asciiTheme="majorHAnsi" w:eastAsia="Times New Roman" w:hAnsiTheme="majorHAnsi" w:cs="Times New Roman"/>
          <w:color w:val="2F2925"/>
          <w:sz w:val="26"/>
          <w:szCs w:val="26"/>
          <w:lang w:eastAsia="fr-CH"/>
        </w:rPr>
      </w:pPr>
      <w:r w:rsidRPr="0041034E">
        <w:rPr>
          <w:rFonts w:asciiTheme="majorHAnsi" w:eastAsia="Times New Roman" w:hAnsiTheme="majorHAnsi" w:cs="Times New Roman"/>
          <w:color w:val="2F2925"/>
          <w:sz w:val="26"/>
          <w:szCs w:val="26"/>
          <w:lang w:eastAsia="fr-CH"/>
        </w:rPr>
        <w:t>Romain Slocombe, </w:t>
      </w:r>
      <w:r w:rsidRPr="0041034E">
        <w:rPr>
          <w:rFonts w:asciiTheme="majorHAnsi" w:eastAsia="Times New Roman" w:hAnsiTheme="majorHAnsi" w:cs="Times New Roman"/>
          <w:i/>
          <w:iCs/>
          <w:color w:val="2F2925"/>
          <w:sz w:val="26"/>
          <w:szCs w:val="26"/>
          <w:bdr w:val="none" w:sz="0" w:space="0" w:color="auto" w:frame="1"/>
          <w:lang w:eastAsia="fr-CH"/>
        </w:rPr>
        <w:t>L’affaire Léon Sadorski</w:t>
      </w:r>
      <w:r w:rsidRPr="0041034E">
        <w:rPr>
          <w:rFonts w:asciiTheme="majorHAnsi" w:eastAsia="Times New Roman" w:hAnsiTheme="majorHAnsi" w:cs="Times New Roman"/>
          <w:color w:val="2F2925"/>
          <w:sz w:val="26"/>
          <w:szCs w:val="26"/>
          <w:lang w:eastAsia="fr-CH"/>
        </w:rPr>
        <w:t> (Robert Laffont)</w:t>
      </w:r>
    </w:p>
    <w:p w14:paraId="358CE5BC" w14:textId="77777777" w:rsidR="00E42A65" w:rsidRPr="0041034E" w:rsidRDefault="00EE02CE" w:rsidP="0041034E">
      <w:pPr>
        <w:numPr>
          <w:ilvl w:val="0"/>
          <w:numId w:val="1"/>
        </w:numPr>
        <w:shd w:val="clear" w:color="auto" w:fill="FFFFFF"/>
        <w:spacing w:beforeAutospacing="1" w:after="0" w:afterAutospacing="1" w:line="330" w:lineRule="atLeast"/>
        <w:textAlignment w:val="baseline"/>
        <w:rPr>
          <w:rFonts w:asciiTheme="majorHAnsi" w:eastAsia="Times New Roman" w:hAnsiTheme="majorHAnsi" w:cs="Times New Roman"/>
          <w:color w:val="2F2925"/>
          <w:sz w:val="26"/>
          <w:szCs w:val="26"/>
          <w:lang w:eastAsia="fr-CH"/>
        </w:rPr>
      </w:pPr>
      <w:r w:rsidRPr="0041034E">
        <w:rPr>
          <w:rFonts w:asciiTheme="majorHAnsi" w:eastAsia="Times New Roman" w:hAnsiTheme="majorHAnsi" w:cs="Times New Roman"/>
          <w:color w:val="2F2925"/>
          <w:sz w:val="26"/>
          <w:szCs w:val="26"/>
          <w:lang w:eastAsia="fr-CH"/>
        </w:rPr>
        <w:t>Karine Tuil,</w:t>
      </w:r>
      <w:r w:rsidRPr="0041034E">
        <w:rPr>
          <w:rFonts w:asciiTheme="majorHAnsi" w:eastAsia="Times New Roman" w:hAnsiTheme="majorHAnsi" w:cs="Times New Roman"/>
          <w:i/>
          <w:iCs/>
          <w:color w:val="2F2925"/>
          <w:sz w:val="26"/>
          <w:szCs w:val="26"/>
          <w:bdr w:val="none" w:sz="0" w:space="0" w:color="auto" w:frame="1"/>
          <w:lang w:eastAsia="fr-CH"/>
        </w:rPr>
        <w:t> L'insouciance</w:t>
      </w:r>
      <w:r w:rsidRPr="0041034E">
        <w:rPr>
          <w:rFonts w:asciiTheme="majorHAnsi" w:eastAsia="Times New Roman" w:hAnsiTheme="majorHAnsi" w:cs="Times New Roman"/>
          <w:color w:val="2F2925"/>
          <w:sz w:val="26"/>
          <w:szCs w:val="26"/>
          <w:lang w:eastAsia="fr-CH"/>
        </w:rPr>
        <w:t> (Gallimard)</w:t>
      </w:r>
    </w:p>
    <w:sectPr w:rsidR="00E42A65" w:rsidRPr="00410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B6BD7"/>
    <w:multiLevelType w:val="multilevel"/>
    <w:tmpl w:val="B63C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CE"/>
    <w:rsid w:val="00114B32"/>
    <w:rsid w:val="0041034E"/>
    <w:rsid w:val="006C3D5F"/>
    <w:rsid w:val="00B31C24"/>
    <w:rsid w:val="00DE1780"/>
    <w:rsid w:val="00E42A65"/>
    <w:rsid w:val="00EE02C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D0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02CE"/>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EE02CE"/>
    <w:rPr>
      <w:b/>
      <w:bCs/>
    </w:rPr>
  </w:style>
  <w:style w:type="character" w:customStyle="1" w:styleId="apple-converted-space">
    <w:name w:val="apple-converted-space"/>
    <w:basedOn w:val="Policepardfaut"/>
    <w:rsid w:val="00EE02CE"/>
  </w:style>
  <w:style w:type="character" w:styleId="Accentuation">
    <w:name w:val="Emphasis"/>
    <w:basedOn w:val="Policepardfaut"/>
    <w:uiPriority w:val="20"/>
    <w:qFormat/>
    <w:rsid w:val="00EE02CE"/>
    <w:rPr>
      <w:i/>
      <w:iCs/>
    </w:rPr>
  </w:style>
  <w:style w:type="character" w:styleId="Lienhypertexte">
    <w:name w:val="Hyperlink"/>
    <w:basedOn w:val="Policepardfaut"/>
    <w:uiPriority w:val="99"/>
    <w:semiHidden/>
    <w:unhideWhenUsed/>
    <w:rsid w:val="00EE02C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02CE"/>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EE02CE"/>
    <w:rPr>
      <w:b/>
      <w:bCs/>
    </w:rPr>
  </w:style>
  <w:style w:type="character" w:customStyle="1" w:styleId="apple-converted-space">
    <w:name w:val="apple-converted-space"/>
    <w:basedOn w:val="Policepardfaut"/>
    <w:rsid w:val="00EE02CE"/>
  </w:style>
  <w:style w:type="character" w:styleId="Accentuation">
    <w:name w:val="Emphasis"/>
    <w:basedOn w:val="Policepardfaut"/>
    <w:uiPriority w:val="20"/>
    <w:qFormat/>
    <w:rsid w:val="00EE02CE"/>
    <w:rPr>
      <w:i/>
      <w:iCs/>
    </w:rPr>
  </w:style>
  <w:style w:type="character" w:styleId="Lienhypertexte">
    <w:name w:val="Hyperlink"/>
    <w:basedOn w:val="Policepardfaut"/>
    <w:uiPriority w:val="99"/>
    <w:semiHidden/>
    <w:unhideWhenUsed/>
    <w:rsid w:val="00EE0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716382">
      <w:bodyDiv w:val="1"/>
      <w:marLeft w:val="0"/>
      <w:marRight w:val="0"/>
      <w:marTop w:val="0"/>
      <w:marBottom w:val="0"/>
      <w:divBdr>
        <w:top w:val="none" w:sz="0" w:space="0" w:color="auto"/>
        <w:left w:val="none" w:sz="0" w:space="0" w:color="auto"/>
        <w:bottom w:val="none" w:sz="0" w:space="0" w:color="auto"/>
        <w:right w:val="none" w:sz="0" w:space="0" w:color="auto"/>
      </w:divBdr>
      <w:divsChild>
        <w:div w:id="910431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isa.chalvet@diplomatie.gouv.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1842</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Payot SA</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Vandenberghe</dc:creator>
  <cp:lastModifiedBy>Corinne Fournier</cp:lastModifiedBy>
  <cp:revision>3</cp:revision>
  <dcterms:created xsi:type="dcterms:W3CDTF">2016-09-18T09:08:00Z</dcterms:created>
  <dcterms:modified xsi:type="dcterms:W3CDTF">2016-09-18T17:32:00Z</dcterms:modified>
</cp:coreProperties>
</file>